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9E" w:rsidRPr="00271045" w:rsidRDefault="00E92A9E" w:rsidP="00E92A9E">
      <w:pPr>
        <w:pBdr>
          <w:bottom w:val="single" w:sz="12" w:space="1" w:color="auto"/>
        </w:pBdr>
        <w:rPr>
          <w:rFonts w:asciiTheme="majorHAnsi" w:hAnsiTheme="majorHAnsi"/>
          <w:color w:val="000000"/>
          <w:sz w:val="24"/>
          <w:szCs w:val="24"/>
        </w:rPr>
      </w:pPr>
      <w:r w:rsidRPr="00271045">
        <w:rPr>
          <w:rFonts w:asciiTheme="majorHAnsi" w:hAnsiTheme="majorHAnsi"/>
          <w:color w:val="000000"/>
          <w:sz w:val="24"/>
          <w:szCs w:val="24"/>
        </w:rPr>
        <w:t>Anhang 1:</w:t>
      </w:r>
    </w:p>
    <w:p w:rsidR="00E92A9E" w:rsidRPr="00271045" w:rsidRDefault="00E92A9E" w:rsidP="00E92A9E">
      <w:pPr>
        <w:rPr>
          <w:rFonts w:asciiTheme="majorHAnsi" w:hAnsiTheme="majorHAnsi"/>
          <w:color w:val="000000"/>
          <w:sz w:val="10"/>
          <w:szCs w:val="10"/>
        </w:rPr>
      </w:pPr>
    </w:p>
    <w:p w:rsidR="00E92A9E" w:rsidRPr="00271045" w:rsidRDefault="00E92A9E" w:rsidP="00E92A9E">
      <w:pPr>
        <w:rPr>
          <w:rFonts w:asciiTheme="majorHAnsi" w:hAnsiTheme="majorHAnsi"/>
          <w:color w:val="000000"/>
          <w:sz w:val="36"/>
          <w:szCs w:val="36"/>
        </w:rPr>
      </w:pPr>
      <w:r w:rsidRPr="00271045">
        <w:rPr>
          <w:rFonts w:asciiTheme="majorHAnsi" w:hAnsiTheme="majorHAnsi"/>
          <w:sz w:val="36"/>
          <w:szCs w:val="36"/>
        </w:rPr>
        <w:t>Entscheidungshilfe: Wer braucht ein erweitertes Führungszeugnis?</w:t>
      </w:r>
    </w:p>
    <w:p w:rsidR="00E92A9E" w:rsidRPr="00271045" w:rsidRDefault="00E92A9E" w:rsidP="00E92A9E">
      <w:pPr>
        <w:rPr>
          <w:rFonts w:asciiTheme="majorHAnsi" w:hAnsiTheme="majorHAnsi"/>
        </w:rPr>
      </w:pPr>
    </w:p>
    <w:p w:rsidR="00E92A9E" w:rsidRPr="00271045" w:rsidRDefault="00E92A9E" w:rsidP="00E92A9E">
      <w:pPr>
        <w:rPr>
          <w:rFonts w:asciiTheme="majorHAnsi" w:hAnsiTheme="majorHAnsi"/>
          <w:sz w:val="24"/>
          <w:szCs w:val="24"/>
        </w:rPr>
      </w:pPr>
      <w:r w:rsidRPr="00271045">
        <w:rPr>
          <w:rFonts w:asciiTheme="majorHAnsi" w:hAnsiTheme="majorHAnsi"/>
          <w:sz w:val="24"/>
          <w:szCs w:val="24"/>
        </w:rPr>
        <w:t xml:space="preserve">Die im Gesetz (§72a SGB VIII) für die Notwendigkeit eines erweiterten Führungszeugnisses genannten Entscheidungskriterien sind Art, Dauer und Intensität. Für die vorliegende Entscheidungshilfe wurden diese abstrakten Begriffe in konkrete Fragen formuliert, um die Entscheidungsfindung zu unterstützen.  </w:t>
      </w:r>
    </w:p>
    <w:p w:rsidR="00E92A9E" w:rsidRPr="00271045" w:rsidRDefault="00E92A9E" w:rsidP="00E92A9E">
      <w:pPr>
        <w:rPr>
          <w:rFonts w:asciiTheme="majorHAnsi" w:hAnsiTheme="majorHAnsi"/>
          <w:sz w:val="24"/>
          <w:szCs w:val="24"/>
        </w:rPr>
      </w:pPr>
      <w:r w:rsidRPr="00271045">
        <w:rPr>
          <w:rFonts w:asciiTheme="majorHAnsi" w:hAnsiTheme="majorHAnsi"/>
          <w:sz w:val="24"/>
          <w:szCs w:val="24"/>
        </w:rPr>
        <w:t>Das Schema kann als Orientierung dienen – ab einer Gesamtzahl von 10 Punkten sollte für die Tätigkeit das Erweiterte Führungszeugnis eingesehen werden – die letzte Entscheidung obliegt jedoch dem Verein. Bei Tätigkeiten, die eine Übernachtung gemeinsam in einem Haus oder Zelt beinhalten, wird grundsätzlich die Vorlage eines erweiterten Führungszeugnisses empfohlen.</w:t>
      </w:r>
    </w:p>
    <w:p w:rsidR="00E92A9E" w:rsidRPr="00271045" w:rsidRDefault="00E92A9E" w:rsidP="00E92A9E">
      <w:pPr>
        <w:rPr>
          <w:rFonts w:asciiTheme="majorHAnsi" w:hAnsiTheme="majorHAnsi"/>
        </w:rPr>
      </w:pPr>
    </w:p>
    <w:p w:rsidR="00E92A9E" w:rsidRPr="004D5FA9" w:rsidRDefault="00E92A9E" w:rsidP="00E92A9E">
      <w:pPr>
        <w:rPr>
          <w:rFonts w:asciiTheme="majorHAnsi" w:hAnsiTheme="majorHAnsi"/>
          <w:b/>
          <w:sz w:val="24"/>
          <w:szCs w:val="24"/>
        </w:rPr>
      </w:pPr>
      <w:r w:rsidRPr="004D5FA9">
        <w:rPr>
          <w:rFonts w:asciiTheme="majorHAnsi" w:hAnsiTheme="majorHAnsi"/>
          <w:b/>
          <w:sz w:val="24"/>
          <w:szCs w:val="24"/>
        </w:rPr>
        <w:t>1. Checkliste anhand der Tätigkeit</w:t>
      </w:r>
    </w:p>
    <w:p w:rsidR="00E92A9E" w:rsidRPr="004D5FA9" w:rsidRDefault="00E92A9E" w:rsidP="00E92A9E">
      <w:pPr>
        <w:rPr>
          <w:rFonts w:asciiTheme="majorHAnsi" w:hAnsiTheme="majorHAnsi"/>
          <w:sz w:val="10"/>
          <w:szCs w:val="10"/>
        </w:rPr>
      </w:pPr>
    </w:p>
    <w:tbl>
      <w:tblPr>
        <w:tblStyle w:val="Tabellenraster1"/>
        <w:tblW w:w="0" w:type="auto"/>
        <w:tblLook w:val="04A0" w:firstRow="1" w:lastRow="0" w:firstColumn="1" w:lastColumn="0" w:noHBand="0" w:noVBand="1"/>
      </w:tblPr>
      <w:tblGrid>
        <w:gridCol w:w="846"/>
        <w:gridCol w:w="3118"/>
        <w:gridCol w:w="1994"/>
        <w:gridCol w:w="1994"/>
        <w:gridCol w:w="1994"/>
      </w:tblGrid>
      <w:tr w:rsidR="00E92A9E" w:rsidRPr="004D5FA9" w:rsidTr="00FB37FC">
        <w:tc>
          <w:tcPr>
            <w:tcW w:w="846" w:type="dxa"/>
          </w:tcPr>
          <w:p w:rsidR="00E92A9E" w:rsidRPr="004D5FA9" w:rsidRDefault="00E92A9E" w:rsidP="00FB37FC">
            <w:pPr>
              <w:rPr>
                <w:rFonts w:asciiTheme="majorHAnsi" w:hAnsiTheme="majorHAnsi"/>
                <w:sz w:val="24"/>
                <w:szCs w:val="24"/>
              </w:rPr>
            </w:pPr>
          </w:p>
        </w:tc>
        <w:tc>
          <w:tcPr>
            <w:tcW w:w="3118" w:type="dxa"/>
          </w:tcPr>
          <w:p w:rsidR="00E92A9E" w:rsidRPr="004D5FA9" w:rsidRDefault="00E92A9E" w:rsidP="00FB37FC">
            <w:pPr>
              <w:rPr>
                <w:rFonts w:asciiTheme="majorHAnsi" w:hAnsiTheme="majorHAnsi"/>
                <w:b/>
                <w:sz w:val="24"/>
                <w:szCs w:val="24"/>
              </w:rPr>
            </w:pPr>
            <w:r w:rsidRPr="004D5FA9">
              <w:rPr>
                <w:rFonts w:asciiTheme="majorHAnsi" w:hAnsiTheme="majorHAnsi"/>
                <w:b/>
                <w:sz w:val="24"/>
                <w:szCs w:val="24"/>
              </w:rPr>
              <w:t>Die Tätigkeit…</w:t>
            </w:r>
          </w:p>
        </w:tc>
        <w:tc>
          <w:tcPr>
            <w:tcW w:w="1994" w:type="dxa"/>
            <w:shd w:val="clear" w:color="auto" w:fill="92D050"/>
          </w:tcPr>
          <w:p w:rsidR="00E92A9E" w:rsidRPr="004D5FA9" w:rsidRDefault="00E92A9E" w:rsidP="00FB37FC">
            <w:pPr>
              <w:rPr>
                <w:rFonts w:asciiTheme="majorHAnsi" w:hAnsiTheme="majorHAnsi"/>
                <w:b/>
                <w:sz w:val="24"/>
                <w:szCs w:val="24"/>
              </w:rPr>
            </w:pPr>
            <w:r w:rsidRPr="004D5FA9">
              <w:rPr>
                <w:rFonts w:asciiTheme="majorHAnsi" w:hAnsiTheme="majorHAnsi"/>
                <w:b/>
                <w:sz w:val="24"/>
                <w:szCs w:val="24"/>
              </w:rPr>
              <w:t xml:space="preserve">Schwache </w:t>
            </w:r>
            <w:proofErr w:type="spellStart"/>
            <w:r w:rsidRPr="004D5FA9">
              <w:rPr>
                <w:rFonts w:asciiTheme="majorHAnsi" w:hAnsiTheme="majorHAnsi"/>
                <w:b/>
                <w:sz w:val="24"/>
                <w:szCs w:val="24"/>
              </w:rPr>
              <w:t>Gefähr</w:t>
            </w:r>
            <w:proofErr w:type="spellEnd"/>
            <w:r w:rsidRPr="004D5FA9">
              <w:rPr>
                <w:rFonts w:asciiTheme="majorHAnsi" w:hAnsiTheme="majorHAnsi"/>
                <w:b/>
                <w:sz w:val="24"/>
                <w:szCs w:val="24"/>
              </w:rPr>
              <w:t>-dung (0 Pkt.)</w:t>
            </w:r>
          </w:p>
        </w:tc>
        <w:tc>
          <w:tcPr>
            <w:tcW w:w="1994" w:type="dxa"/>
            <w:shd w:val="clear" w:color="auto" w:fill="FFC000"/>
          </w:tcPr>
          <w:p w:rsidR="00E92A9E" w:rsidRPr="004D5FA9" w:rsidRDefault="00E92A9E" w:rsidP="00FB37FC">
            <w:pPr>
              <w:rPr>
                <w:rFonts w:asciiTheme="majorHAnsi" w:hAnsiTheme="majorHAnsi"/>
                <w:b/>
                <w:sz w:val="24"/>
                <w:szCs w:val="24"/>
              </w:rPr>
            </w:pPr>
            <w:r w:rsidRPr="004D5FA9">
              <w:rPr>
                <w:rFonts w:asciiTheme="majorHAnsi" w:hAnsiTheme="majorHAnsi"/>
                <w:b/>
                <w:sz w:val="24"/>
                <w:szCs w:val="24"/>
              </w:rPr>
              <w:t xml:space="preserve">Mögliche </w:t>
            </w:r>
            <w:proofErr w:type="spellStart"/>
            <w:r w:rsidRPr="004D5FA9">
              <w:rPr>
                <w:rFonts w:asciiTheme="majorHAnsi" w:hAnsiTheme="majorHAnsi"/>
                <w:b/>
                <w:sz w:val="24"/>
                <w:szCs w:val="24"/>
              </w:rPr>
              <w:t>Gefähr</w:t>
            </w:r>
            <w:proofErr w:type="spellEnd"/>
            <w:r w:rsidRPr="004D5FA9">
              <w:rPr>
                <w:rFonts w:asciiTheme="majorHAnsi" w:hAnsiTheme="majorHAnsi"/>
                <w:b/>
                <w:sz w:val="24"/>
                <w:szCs w:val="24"/>
              </w:rPr>
              <w:t>-dung (1 Pkt.)</w:t>
            </w:r>
          </w:p>
        </w:tc>
        <w:tc>
          <w:tcPr>
            <w:tcW w:w="1994" w:type="dxa"/>
            <w:shd w:val="clear" w:color="auto" w:fill="FF0000"/>
          </w:tcPr>
          <w:p w:rsidR="00E92A9E" w:rsidRPr="004D5FA9" w:rsidRDefault="00E92A9E" w:rsidP="00FB37FC">
            <w:pPr>
              <w:rPr>
                <w:rFonts w:asciiTheme="majorHAnsi" w:hAnsiTheme="majorHAnsi"/>
                <w:b/>
                <w:sz w:val="24"/>
                <w:szCs w:val="24"/>
              </w:rPr>
            </w:pPr>
            <w:r w:rsidRPr="004D5FA9">
              <w:rPr>
                <w:rFonts w:asciiTheme="majorHAnsi" w:hAnsiTheme="majorHAnsi"/>
                <w:b/>
                <w:sz w:val="24"/>
                <w:szCs w:val="24"/>
              </w:rPr>
              <w:t xml:space="preserve">Starke </w:t>
            </w:r>
            <w:proofErr w:type="spellStart"/>
            <w:r w:rsidRPr="004D5FA9">
              <w:rPr>
                <w:rFonts w:asciiTheme="majorHAnsi" w:hAnsiTheme="majorHAnsi"/>
                <w:b/>
                <w:sz w:val="24"/>
                <w:szCs w:val="24"/>
              </w:rPr>
              <w:t>Gefähr</w:t>
            </w:r>
            <w:proofErr w:type="spellEnd"/>
            <w:r w:rsidRPr="004D5FA9">
              <w:rPr>
                <w:rFonts w:asciiTheme="majorHAnsi" w:hAnsiTheme="majorHAnsi"/>
                <w:b/>
                <w:sz w:val="24"/>
                <w:szCs w:val="24"/>
              </w:rPr>
              <w:t>-dung (2 Pkt.)</w:t>
            </w:r>
          </w:p>
        </w:tc>
      </w:tr>
      <w:tr w:rsidR="00E92A9E" w:rsidRPr="004D5FA9" w:rsidTr="00FB37FC">
        <w:tc>
          <w:tcPr>
            <w:tcW w:w="846" w:type="dxa"/>
            <w:vMerge w:val="restart"/>
            <w:textDirection w:val="btLr"/>
          </w:tcPr>
          <w:p w:rsidR="00E92A9E" w:rsidRPr="004D5FA9" w:rsidRDefault="00E92A9E" w:rsidP="00FB37FC">
            <w:pPr>
              <w:ind w:left="113" w:right="113"/>
              <w:jc w:val="center"/>
              <w:rPr>
                <w:rFonts w:asciiTheme="majorHAnsi" w:hAnsiTheme="majorHAnsi"/>
                <w:sz w:val="24"/>
                <w:szCs w:val="24"/>
              </w:rPr>
            </w:pPr>
            <w:r w:rsidRPr="004D5FA9">
              <w:rPr>
                <w:rFonts w:asciiTheme="majorHAnsi" w:hAnsiTheme="majorHAnsi"/>
                <w:sz w:val="24"/>
                <w:szCs w:val="24"/>
              </w:rPr>
              <w:t>DAUER</w:t>
            </w: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…findet mit regelmäßig wechselnden Kindern/ Jugendlichen statt</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Ja</w:t>
            </w: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Teils, teils</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Nein </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…hat folgende Häufigkeit:</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Ein bis zwei Mal </w:t>
            </w:r>
          </w:p>
          <w:p w:rsidR="00E92A9E" w:rsidRPr="004D5FA9" w:rsidRDefault="00E92A9E" w:rsidP="00FB37FC">
            <w:pPr>
              <w:rPr>
                <w:rFonts w:asciiTheme="majorHAnsi" w:hAnsiTheme="majorHAnsi"/>
                <w:sz w:val="24"/>
                <w:szCs w:val="24"/>
              </w:rPr>
            </w:pPr>
          </w:p>
        </w:tc>
        <w:tc>
          <w:tcPr>
            <w:tcW w:w="1994" w:type="dxa"/>
            <w:shd w:val="clear" w:color="auto" w:fill="FFC000"/>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Mehrfach (z.B. auch mehr als drei Tage hintereinander)</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Regelmäßig</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…hat folgenden zeitlichen Umfang:</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Stundenweise </w:t>
            </w:r>
          </w:p>
          <w:p w:rsidR="00E92A9E" w:rsidRPr="004D5FA9" w:rsidRDefault="00E92A9E" w:rsidP="00FB37FC">
            <w:pPr>
              <w:rPr>
                <w:rFonts w:asciiTheme="majorHAnsi" w:hAnsiTheme="majorHAnsi"/>
                <w:sz w:val="24"/>
                <w:szCs w:val="24"/>
              </w:rPr>
            </w:pP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Mehrere Stunden tagsüber</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Über Tag und Nacht</w:t>
            </w:r>
          </w:p>
        </w:tc>
      </w:tr>
      <w:tr w:rsidR="00E92A9E" w:rsidRPr="004D5FA9" w:rsidTr="00FB37FC">
        <w:tc>
          <w:tcPr>
            <w:tcW w:w="846" w:type="dxa"/>
            <w:vMerge w:val="restart"/>
            <w:textDirection w:val="btLr"/>
          </w:tcPr>
          <w:p w:rsidR="00E92A9E" w:rsidRPr="004D5FA9" w:rsidRDefault="00E92A9E" w:rsidP="00FB37FC">
            <w:pPr>
              <w:ind w:left="113" w:right="113"/>
              <w:jc w:val="center"/>
              <w:rPr>
                <w:rFonts w:asciiTheme="majorHAnsi" w:hAnsiTheme="majorHAnsi"/>
                <w:sz w:val="24"/>
                <w:szCs w:val="24"/>
              </w:rPr>
            </w:pPr>
            <w:r w:rsidRPr="004D5FA9">
              <w:rPr>
                <w:rFonts w:asciiTheme="majorHAnsi" w:hAnsiTheme="majorHAnsi"/>
                <w:sz w:val="24"/>
                <w:szCs w:val="24"/>
              </w:rPr>
              <w:t>ART</w:t>
            </w: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…ermöglicht den Aufbau eines Vertrauensverhältnisses</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Nein </w:t>
            </w: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Vielleicht</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Gut möglich</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…beinhaltet eine Hierarchie, ein Machtverhältnis</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Nein </w:t>
            </w:r>
          </w:p>
          <w:p w:rsidR="00E92A9E" w:rsidRPr="004D5FA9" w:rsidRDefault="00E92A9E" w:rsidP="00FB37FC">
            <w:pPr>
              <w:rPr>
                <w:rFonts w:asciiTheme="majorHAnsi" w:hAnsiTheme="majorHAnsi"/>
                <w:sz w:val="24"/>
                <w:szCs w:val="24"/>
              </w:rPr>
            </w:pP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Nicht auszuschließen</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Ja</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De</w:t>
            </w:r>
            <w:r w:rsidR="008B0BA5">
              <w:rPr>
                <w:rFonts w:asciiTheme="majorHAnsi" w:hAnsiTheme="majorHAnsi"/>
                <w:sz w:val="24"/>
                <w:szCs w:val="24"/>
              </w:rPr>
              <w:t>r Altersunterschied von Betreue</w:t>
            </w:r>
            <w:r w:rsidRPr="00271045">
              <w:rPr>
                <w:rFonts w:asciiTheme="majorHAnsi" w:hAnsiTheme="majorHAnsi"/>
                <w:sz w:val="24"/>
                <w:szCs w:val="24"/>
              </w:rPr>
              <w:t>n</w:t>
            </w:r>
            <w:r w:rsidR="008B0BA5">
              <w:rPr>
                <w:rFonts w:asciiTheme="majorHAnsi" w:hAnsiTheme="majorHAnsi"/>
                <w:sz w:val="24"/>
                <w:szCs w:val="24"/>
              </w:rPr>
              <w:t>den</w:t>
            </w:r>
            <w:r w:rsidRPr="00271045">
              <w:rPr>
                <w:rFonts w:asciiTheme="majorHAnsi" w:hAnsiTheme="majorHAnsi"/>
                <w:sz w:val="24"/>
                <w:szCs w:val="24"/>
              </w:rPr>
              <w:t xml:space="preserve"> zur Gruppe / Betreuten ist:</w:t>
            </w:r>
          </w:p>
        </w:tc>
        <w:tc>
          <w:tcPr>
            <w:tcW w:w="1994" w:type="dxa"/>
            <w:shd w:val="clear" w:color="auto" w:fill="92D050"/>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Gering (weniger als drei Jahre)</w:t>
            </w:r>
          </w:p>
        </w:tc>
        <w:tc>
          <w:tcPr>
            <w:tcW w:w="1994" w:type="dxa"/>
            <w:shd w:val="clear" w:color="auto" w:fill="FFC000"/>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Mittel (drei bis fünf Jahre)</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Hoch (über fünf Jahre)</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…hat folgende Zielgruppe:</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Über 15 Jahre </w:t>
            </w: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12-15 Jahre</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Unter 12 Jahre</w:t>
            </w:r>
          </w:p>
        </w:tc>
      </w:tr>
      <w:tr w:rsidR="00E92A9E" w:rsidRPr="004D5FA9" w:rsidTr="00FB37FC">
        <w:tc>
          <w:tcPr>
            <w:tcW w:w="846" w:type="dxa"/>
            <w:vMerge w:val="restart"/>
            <w:textDirection w:val="btLr"/>
          </w:tcPr>
          <w:p w:rsidR="00E92A9E" w:rsidRPr="004D5FA9" w:rsidRDefault="00E92A9E" w:rsidP="00FB37FC">
            <w:pPr>
              <w:ind w:left="113" w:right="113"/>
              <w:jc w:val="center"/>
              <w:rPr>
                <w:rFonts w:asciiTheme="majorHAnsi" w:hAnsiTheme="majorHAnsi"/>
                <w:sz w:val="24"/>
                <w:szCs w:val="24"/>
              </w:rPr>
            </w:pPr>
            <w:r w:rsidRPr="004D5FA9">
              <w:rPr>
                <w:rFonts w:asciiTheme="majorHAnsi" w:hAnsiTheme="majorHAnsi"/>
                <w:sz w:val="24"/>
                <w:szCs w:val="24"/>
              </w:rPr>
              <w:t>INTENSITÄT</w:t>
            </w: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…berührt die persönliche Sphäre des Kindes/Jugendlichen (sensible Themen, Körperkontakte o.ä.)</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Nie </w:t>
            </w:r>
          </w:p>
          <w:p w:rsidR="00E92A9E" w:rsidRPr="004D5FA9" w:rsidRDefault="00E92A9E" w:rsidP="00FB37FC">
            <w:pPr>
              <w:rPr>
                <w:rFonts w:asciiTheme="majorHAnsi" w:hAnsiTheme="majorHAnsi"/>
                <w:sz w:val="24"/>
                <w:szCs w:val="24"/>
              </w:rPr>
            </w:pP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Nicht auszuschließen</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Immer</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…wird gemeinsam mit anderen wahrgenommen</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Ja </w:t>
            </w: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Nicht immer</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Nein</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…findet in der Öffentlichkeit statt</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Ja </w:t>
            </w:r>
          </w:p>
        </w:tc>
        <w:tc>
          <w:tcPr>
            <w:tcW w:w="1994" w:type="dxa"/>
            <w:shd w:val="clear" w:color="auto" w:fill="FFC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Nicht immer</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Nein</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…findet mit Gruppen statt</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 xml:space="preserve">Ja </w:t>
            </w:r>
          </w:p>
        </w:tc>
        <w:tc>
          <w:tcPr>
            <w:tcW w:w="1994" w:type="dxa"/>
            <w:shd w:val="clear" w:color="auto" w:fill="FFC000"/>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Hin und wieder auch mit Einzelnen</w:t>
            </w: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Nein</w:t>
            </w:r>
          </w:p>
        </w:tc>
      </w:tr>
      <w:tr w:rsidR="00E92A9E" w:rsidRPr="004D5FA9" w:rsidTr="00FB37FC">
        <w:tc>
          <w:tcPr>
            <w:tcW w:w="846" w:type="dxa"/>
            <w:vMerge/>
          </w:tcPr>
          <w:p w:rsidR="00E92A9E" w:rsidRPr="004D5FA9" w:rsidRDefault="00E92A9E" w:rsidP="00FB37FC">
            <w:pPr>
              <w:rPr>
                <w:rFonts w:asciiTheme="majorHAnsi" w:hAnsiTheme="majorHAnsi"/>
                <w:sz w:val="24"/>
                <w:szCs w:val="24"/>
              </w:rPr>
            </w:pPr>
          </w:p>
        </w:tc>
        <w:tc>
          <w:tcPr>
            <w:tcW w:w="3118" w:type="dxa"/>
          </w:tcPr>
          <w:p w:rsidR="00E92A9E" w:rsidRPr="00271045" w:rsidRDefault="00E92A9E" w:rsidP="00FB37FC">
            <w:pPr>
              <w:rPr>
                <w:rFonts w:asciiTheme="majorHAnsi" w:hAnsiTheme="majorHAnsi"/>
                <w:sz w:val="24"/>
                <w:szCs w:val="24"/>
              </w:rPr>
            </w:pPr>
            <w:r w:rsidRPr="00271045">
              <w:rPr>
                <w:rFonts w:asciiTheme="majorHAnsi" w:hAnsiTheme="majorHAnsi"/>
                <w:sz w:val="24"/>
                <w:szCs w:val="24"/>
              </w:rPr>
              <w:t>…beinhaltet Übernachtungen gemeinsam in einem Haus / Zelt</w:t>
            </w:r>
          </w:p>
        </w:tc>
        <w:tc>
          <w:tcPr>
            <w:tcW w:w="1994" w:type="dxa"/>
            <w:shd w:val="clear" w:color="auto" w:fill="92D05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Nein</w:t>
            </w:r>
          </w:p>
        </w:tc>
        <w:tc>
          <w:tcPr>
            <w:tcW w:w="1994" w:type="dxa"/>
            <w:shd w:val="clear" w:color="auto" w:fill="FFC000"/>
          </w:tcPr>
          <w:p w:rsidR="00E92A9E" w:rsidRPr="004D5FA9" w:rsidRDefault="00E92A9E" w:rsidP="00FB37FC">
            <w:pPr>
              <w:rPr>
                <w:rFonts w:asciiTheme="majorHAnsi" w:hAnsiTheme="majorHAnsi"/>
                <w:sz w:val="24"/>
                <w:szCs w:val="24"/>
              </w:rPr>
            </w:pPr>
          </w:p>
        </w:tc>
        <w:tc>
          <w:tcPr>
            <w:tcW w:w="1994" w:type="dxa"/>
            <w:shd w:val="clear" w:color="auto" w:fill="FF0000"/>
          </w:tcPr>
          <w:p w:rsidR="00E92A9E" w:rsidRPr="004D5FA9" w:rsidRDefault="00E92A9E" w:rsidP="00FB37FC">
            <w:pPr>
              <w:rPr>
                <w:rFonts w:asciiTheme="majorHAnsi" w:hAnsiTheme="majorHAnsi"/>
                <w:sz w:val="24"/>
                <w:szCs w:val="24"/>
              </w:rPr>
            </w:pPr>
            <w:r w:rsidRPr="004D5FA9">
              <w:rPr>
                <w:rFonts w:asciiTheme="majorHAnsi" w:hAnsiTheme="majorHAnsi"/>
                <w:sz w:val="24"/>
                <w:szCs w:val="24"/>
              </w:rPr>
              <w:t>Ja</w:t>
            </w:r>
          </w:p>
        </w:tc>
      </w:tr>
    </w:tbl>
    <w:p w:rsidR="00E92A9E" w:rsidRPr="004D5FA9" w:rsidRDefault="00E92A9E" w:rsidP="00E92A9E">
      <w:pPr>
        <w:rPr>
          <w:rFonts w:asciiTheme="majorHAnsi" w:hAnsiTheme="majorHAnsi"/>
        </w:rPr>
      </w:pPr>
    </w:p>
    <w:p w:rsidR="00E92A9E" w:rsidRDefault="00E92A9E" w:rsidP="00E92A9E">
      <w:pPr>
        <w:rPr>
          <w:rFonts w:asciiTheme="majorHAnsi" w:hAnsiTheme="majorHAnsi"/>
          <w:b/>
          <w:sz w:val="24"/>
          <w:szCs w:val="24"/>
        </w:rPr>
      </w:pPr>
      <w:r>
        <w:rPr>
          <w:rFonts w:asciiTheme="majorHAnsi" w:hAnsiTheme="majorHAnsi"/>
          <w:b/>
          <w:sz w:val="24"/>
          <w:szCs w:val="24"/>
        </w:rPr>
        <w:br w:type="page"/>
      </w:r>
    </w:p>
    <w:p w:rsidR="00E92A9E" w:rsidRPr="004D5FA9" w:rsidRDefault="00E92A9E" w:rsidP="00E92A9E">
      <w:pPr>
        <w:rPr>
          <w:rFonts w:asciiTheme="majorHAnsi" w:hAnsiTheme="majorHAnsi"/>
          <w:b/>
          <w:sz w:val="24"/>
          <w:szCs w:val="24"/>
        </w:rPr>
      </w:pPr>
      <w:r w:rsidRPr="004D5FA9">
        <w:rPr>
          <w:rFonts w:asciiTheme="majorHAnsi" w:hAnsiTheme="majorHAnsi"/>
          <w:b/>
          <w:sz w:val="24"/>
          <w:szCs w:val="24"/>
        </w:rPr>
        <w:lastRenderedPageBreak/>
        <w:t>2. Checkliste anhand des Arbeitsverhältnisses</w:t>
      </w:r>
    </w:p>
    <w:p w:rsidR="00E92A9E" w:rsidRPr="004D5FA9" w:rsidRDefault="00E92A9E" w:rsidP="00E92A9E">
      <w:pPr>
        <w:rPr>
          <w:rFonts w:asciiTheme="majorHAnsi" w:hAnsiTheme="majorHAnsi"/>
          <w:sz w:val="24"/>
          <w:szCs w:val="24"/>
        </w:rPr>
      </w:pPr>
    </w:p>
    <w:tbl>
      <w:tblPr>
        <w:tblStyle w:val="Tabellenraster1"/>
        <w:tblW w:w="0" w:type="auto"/>
        <w:tblLook w:val="04A0" w:firstRow="1" w:lastRow="0" w:firstColumn="1" w:lastColumn="0" w:noHBand="0" w:noVBand="1"/>
      </w:tblPr>
      <w:tblGrid>
        <w:gridCol w:w="2689"/>
        <w:gridCol w:w="1417"/>
        <w:gridCol w:w="5670"/>
      </w:tblGrid>
      <w:tr w:rsidR="00E92A9E" w:rsidRPr="004D5FA9" w:rsidTr="00FB37FC">
        <w:tc>
          <w:tcPr>
            <w:tcW w:w="2689" w:type="dxa"/>
          </w:tcPr>
          <w:p w:rsidR="00E92A9E" w:rsidRPr="004D5FA9" w:rsidRDefault="00E92A9E" w:rsidP="00FB37FC">
            <w:pPr>
              <w:rPr>
                <w:rFonts w:asciiTheme="majorHAnsi" w:hAnsiTheme="majorHAnsi"/>
                <w:b/>
              </w:rPr>
            </w:pPr>
            <w:r w:rsidRPr="004D5FA9">
              <w:rPr>
                <w:rFonts w:asciiTheme="majorHAnsi" w:hAnsiTheme="majorHAnsi"/>
                <w:b/>
              </w:rPr>
              <w:t>Personenkreis</w:t>
            </w:r>
          </w:p>
        </w:tc>
        <w:tc>
          <w:tcPr>
            <w:tcW w:w="1417" w:type="dxa"/>
          </w:tcPr>
          <w:p w:rsidR="00E92A9E" w:rsidRPr="00271045" w:rsidRDefault="00E92A9E" w:rsidP="00FB37FC">
            <w:pPr>
              <w:rPr>
                <w:rFonts w:asciiTheme="majorHAnsi" w:hAnsiTheme="majorHAnsi"/>
                <w:b/>
              </w:rPr>
            </w:pPr>
            <w:r w:rsidRPr="00271045">
              <w:rPr>
                <w:rFonts w:asciiTheme="majorHAnsi" w:hAnsiTheme="majorHAnsi"/>
                <w:b/>
              </w:rPr>
              <w:t xml:space="preserve">+   ja </w:t>
            </w:r>
          </w:p>
          <w:p w:rsidR="00E92A9E" w:rsidRPr="00271045" w:rsidRDefault="00E92A9E" w:rsidP="00FB37FC">
            <w:pPr>
              <w:rPr>
                <w:rFonts w:asciiTheme="majorHAnsi" w:hAnsiTheme="majorHAnsi"/>
                <w:b/>
              </w:rPr>
            </w:pPr>
            <w:r w:rsidRPr="00271045">
              <w:rPr>
                <w:rFonts w:asciiTheme="majorHAnsi" w:hAnsiTheme="majorHAnsi"/>
                <w:b/>
              </w:rPr>
              <w:t xml:space="preserve">o   abhängig von Tätigkeit </w:t>
            </w:r>
          </w:p>
          <w:p w:rsidR="00E92A9E" w:rsidRPr="00271045" w:rsidRDefault="00E92A9E" w:rsidP="00FB37FC">
            <w:pPr>
              <w:rPr>
                <w:rFonts w:asciiTheme="majorHAnsi" w:hAnsiTheme="majorHAnsi"/>
                <w:b/>
              </w:rPr>
            </w:pPr>
            <w:r w:rsidRPr="00271045">
              <w:rPr>
                <w:rFonts w:asciiTheme="majorHAnsi" w:hAnsiTheme="majorHAnsi"/>
                <w:b/>
              </w:rPr>
              <w:t xml:space="preserve">–   nein </w:t>
            </w:r>
          </w:p>
        </w:tc>
        <w:tc>
          <w:tcPr>
            <w:tcW w:w="5670" w:type="dxa"/>
          </w:tcPr>
          <w:p w:rsidR="00E92A9E" w:rsidRPr="004D5FA9" w:rsidRDefault="00E92A9E" w:rsidP="00FB37FC">
            <w:pPr>
              <w:rPr>
                <w:rFonts w:asciiTheme="majorHAnsi" w:hAnsiTheme="majorHAnsi"/>
                <w:b/>
              </w:rPr>
            </w:pPr>
            <w:r w:rsidRPr="004D5FA9">
              <w:rPr>
                <w:rFonts w:asciiTheme="majorHAnsi" w:hAnsiTheme="majorHAnsi"/>
                <w:b/>
              </w:rPr>
              <w:t xml:space="preserve">Begründung </w:t>
            </w:r>
          </w:p>
          <w:p w:rsidR="00E92A9E" w:rsidRPr="004D5FA9" w:rsidRDefault="00E92A9E" w:rsidP="00FB37FC">
            <w:pPr>
              <w:rPr>
                <w:rFonts w:asciiTheme="majorHAnsi" w:hAnsiTheme="majorHAnsi"/>
                <w:b/>
              </w:rPr>
            </w:pPr>
          </w:p>
        </w:tc>
      </w:tr>
      <w:tr w:rsidR="00E92A9E" w:rsidRPr="00271045" w:rsidTr="00FB37FC">
        <w:tc>
          <w:tcPr>
            <w:tcW w:w="2689" w:type="dxa"/>
          </w:tcPr>
          <w:p w:rsidR="00E92A9E" w:rsidRPr="00271045" w:rsidRDefault="008B0BA5" w:rsidP="008B0BA5">
            <w:pPr>
              <w:rPr>
                <w:rFonts w:asciiTheme="majorHAnsi" w:hAnsiTheme="majorHAnsi"/>
              </w:rPr>
            </w:pPr>
            <w:r>
              <w:rPr>
                <w:rFonts w:asciiTheme="majorHAnsi" w:hAnsiTheme="majorHAnsi"/>
              </w:rPr>
              <w:t>Gruppenleiter*</w:t>
            </w:r>
            <w:r w:rsidR="00E92A9E" w:rsidRPr="00271045">
              <w:rPr>
                <w:rFonts w:asciiTheme="majorHAnsi" w:hAnsiTheme="majorHAnsi"/>
              </w:rPr>
              <w:t>in (Übungsleiter</w:t>
            </w:r>
            <w:r>
              <w:rPr>
                <w:rFonts w:asciiTheme="majorHAnsi" w:hAnsiTheme="majorHAnsi"/>
              </w:rPr>
              <w:t>*in, Teamer*</w:t>
            </w:r>
            <w:r w:rsidR="00E92A9E" w:rsidRPr="00271045">
              <w:rPr>
                <w:rFonts w:asciiTheme="majorHAnsi" w:hAnsiTheme="majorHAnsi"/>
              </w:rPr>
              <w:t>in, Betreuer</w:t>
            </w:r>
            <w:r>
              <w:rPr>
                <w:rFonts w:asciiTheme="majorHAnsi" w:hAnsiTheme="majorHAnsi"/>
              </w:rPr>
              <w:t>*</w:t>
            </w:r>
            <w:r w:rsidR="00E92A9E" w:rsidRPr="00271045">
              <w:rPr>
                <w:rFonts w:asciiTheme="majorHAnsi" w:hAnsiTheme="majorHAnsi"/>
              </w:rPr>
              <w:t>i</w:t>
            </w:r>
            <w:r>
              <w:rPr>
                <w:rFonts w:asciiTheme="majorHAnsi" w:hAnsiTheme="majorHAnsi"/>
              </w:rPr>
              <w:t>n, Honorarkräfte, Gruppenhelfer*</w:t>
            </w:r>
            <w:r w:rsidR="00E92A9E" w:rsidRPr="00271045">
              <w:rPr>
                <w:rFonts w:asciiTheme="majorHAnsi" w:hAnsiTheme="majorHAnsi"/>
              </w:rPr>
              <w:t xml:space="preserve">in </w:t>
            </w:r>
            <w:proofErr w:type="spellStart"/>
            <w:r w:rsidR="00E92A9E" w:rsidRPr="00271045">
              <w:rPr>
                <w:rFonts w:asciiTheme="majorHAnsi" w:hAnsiTheme="majorHAnsi"/>
              </w:rPr>
              <w:t>u.ä.</w:t>
            </w:r>
            <w:proofErr w:type="spellEnd"/>
            <w:r w:rsidR="00E92A9E" w:rsidRPr="00271045">
              <w:rPr>
                <w:rFonts w:asciiTheme="majorHAnsi" w:hAnsiTheme="majorHAnsi"/>
              </w:rPr>
              <w:t>)</w:t>
            </w:r>
          </w:p>
        </w:tc>
        <w:tc>
          <w:tcPr>
            <w:tcW w:w="1417" w:type="dxa"/>
          </w:tcPr>
          <w:p w:rsidR="00E92A9E" w:rsidRPr="004D5FA9" w:rsidRDefault="00E92A9E" w:rsidP="00FB37FC">
            <w:pPr>
              <w:rPr>
                <w:rFonts w:asciiTheme="majorHAnsi" w:hAnsiTheme="majorHAnsi"/>
              </w:rPr>
            </w:pPr>
            <w:r w:rsidRPr="004D5FA9">
              <w:rPr>
                <w:rFonts w:asciiTheme="majorHAnsi" w:hAnsiTheme="majorHAnsi"/>
              </w:rPr>
              <w:t xml:space="preserve">+ </w:t>
            </w:r>
          </w:p>
          <w:p w:rsidR="00E92A9E" w:rsidRPr="004D5FA9" w:rsidRDefault="00E92A9E" w:rsidP="00FB37FC">
            <w:pPr>
              <w:rPr>
                <w:rFonts w:asciiTheme="majorHAnsi" w:hAnsiTheme="majorHAnsi"/>
              </w:rPr>
            </w:pPr>
          </w:p>
        </w:tc>
        <w:tc>
          <w:tcPr>
            <w:tcW w:w="5670" w:type="dxa"/>
          </w:tcPr>
          <w:p w:rsidR="00E92A9E" w:rsidRPr="00271045" w:rsidRDefault="00E92A9E" w:rsidP="00FB37FC">
            <w:pPr>
              <w:rPr>
                <w:rFonts w:asciiTheme="majorHAnsi" w:hAnsiTheme="majorHAnsi"/>
              </w:rPr>
            </w:pPr>
            <w:r w:rsidRPr="00271045">
              <w:rPr>
                <w:rFonts w:asciiTheme="majorHAnsi" w:hAnsiTheme="majorHAnsi"/>
              </w:rPr>
              <w:t xml:space="preserve">Grundsätzlich müssen alle Beteiligten, die bei der Durchführung einer Maßnahme Betreuungs- oder Beaufsichtigungsaufgaben oder in anderer Weise die Möglichkeit haben, alleine mit den Kindern und Jugendlichen in Kontakt zu treten, ein erweitertes Führungszeugnis vorlegen.  </w:t>
            </w:r>
          </w:p>
        </w:tc>
      </w:tr>
      <w:tr w:rsidR="00E92A9E" w:rsidRPr="004D5FA9" w:rsidTr="00FB37FC">
        <w:tc>
          <w:tcPr>
            <w:tcW w:w="2689" w:type="dxa"/>
          </w:tcPr>
          <w:p w:rsidR="00E92A9E" w:rsidRPr="004D5FA9" w:rsidRDefault="008B0BA5" w:rsidP="00FB37FC">
            <w:pPr>
              <w:rPr>
                <w:rFonts w:asciiTheme="majorHAnsi" w:hAnsiTheme="majorHAnsi"/>
              </w:rPr>
            </w:pPr>
            <w:r>
              <w:rPr>
                <w:rFonts w:asciiTheme="majorHAnsi" w:hAnsiTheme="majorHAnsi"/>
              </w:rPr>
              <w:t>Referent*</w:t>
            </w:r>
            <w:r w:rsidR="00E92A9E" w:rsidRPr="004D5FA9">
              <w:rPr>
                <w:rFonts w:asciiTheme="majorHAnsi" w:hAnsiTheme="majorHAnsi"/>
              </w:rPr>
              <w:t>in</w:t>
            </w:r>
          </w:p>
        </w:tc>
        <w:tc>
          <w:tcPr>
            <w:tcW w:w="1417" w:type="dxa"/>
          </w:tcPr>
          <w:p w:rsidR="00E92A9E" w:rsidRPr="004D5FA9" w:rsidRDefault="00E92A9E" w:rsidP="00FB37FC">
            <w:pPr>
              <w:rPr>
                <w:rFonts w:asciiTheme="majorHAnsi" w:hAnsiTheme="majorHAnsi"/>
              </w:rPr>
            </w:pPr>
            <w:r w:rsidRPr="004D5FA9">
              <w:rPr>
                <w:rFonts w:asciiTheme="majorHAnsi" w:hAnsiTheme="majorHAnsi"/>
              </w:rPr>
              <w:t>o</w:t>
            </w:r>
          </w:p>
        </w:tc>
        <w:tc>
          <w:tcPr>
            <w:tcW w:w="5670" w:type="dxa"/>
          </w:tcPr>
          <w:p w:rsidR="00E92A9E" w:rsidRPr="004D5FA9" w:rsidRDefault="008B0BA5" w:rsidP="00FB37FC">
            <w:pPr>
              <w:rPr>
                <w:rFonts w:asciiTheme="majorHAnsi" w:hAnsiTheme="majorHAnsi"/>
              </w:rPr>
            </w:pPr>
            <w:r>
              <w:rPr>
                <w:rFonts w:asciiTheme="majorHAnsi" w:hAnsiTheme="majorHAnsi"/>
              </w:rPr>
              <w:t>Externe Referent*inn</w:t>
            </w:r>
            <w:r w:rsidR="00E92A9E" w:rsidRPr="00271045">
              <w:rPr>
                <w:rFonts w:asciiTheme="majorHAnsi" w:hAnsiTheme="majorHAnsi"/>
              </w:rPr>
              <w:t xml:space="preserve">en, die punktuell in bestehende Gruppen kommen, übernehmen i. d. R. keine Betreuungs- oder Beaufsichtigungsaufgaben und benötigen daher kein </w:t>
            </w:r>
            <w:proofErr w:type="spellStart"/>
            <w:r w:rsidR="00E92A9E" w:rsidRPr="00271045">
              <w:rPr>
                <w:rFonts w:asciiTheme="majorHAnsi" w:hAnsiTheme="majorHAnsi"/>
              </w:rPr>
              <w:t>erw</w:t>
            </w:r>
            <w:proofErr w:type="spellEnd"/>
            <w:r w:rsidR="00E92A9E" w:rsidRPr="00271045">
              <w:rPr>
                <w:rFonts w:asciiTheme="majorHAnsi" w:hAnsiTheme="majorHAnsi"/>
              </w:rPr>
              <w:t xml:space="preserve">. FZ. </w:t>
            </w:r>
            <w:r>
              <w:rPr>
                <w:rFonts w:asciiTheme="majorHAnsi" w:hAnsiTheme="majorHAnsi"/>
              </w:rPr>
              <w:t>Übernehmen externe Referent*inn</w:t>
            </w:r>
            <w:r w:rsidR="00E92A9E" w:rsidRPr="00271045">
              <w:rPr>
                <w:rFonts w:asciiTheme="majorHAnsi" w:hAnsiTheme="majorHAnsi"/>
              </w:rPr>
              <w:t>en längere Seminareinheiten, z. B. ein oder mehrere Tage in alleiniger Verantwortung ohne Anw</w:t>
            </w:r>
            <w:r>
              <w:rPr>
                <w:rFonts w:asciiTheme="majorHAnsi" w:hAnsiTheme="majorHAnsi"/>
              </w:rPr>
              <w:t>esenheit von Gruppenleiter*inne</w:t>
            </w:r>
            <w:r w:rsidR="00E92A9E" w:rsidRPr="00271045">
              <w:rPr>
                <w:rFonts w:asciiTheme="majorHAnsi" w:hAnsiTheme="majorHAnsi"/>
              </w:rPr>
              <w:t xml:space="preserve">n des Vereins/Verbands, müssen sie ein </w:t>
            </w:r>
            <w:proofErr w:type="spellStart"/>
            <w:r w:rsidR="00E92A9E" w:rsidRPr="00271045">
              <w:rPr>
                <w:rFonts w:asciiTheme="majorHAnsi" w:hAnsiTheme="majorHAnsi"/>
              </w:rPr>
              <w:t>erw</w:t>
            </w:r>
            <w:proofErr w:type="spellEnd"/>
            <w:r w:rsidR="00E92A9E" w:rsidRPr="00271045">
              <w:rPr>
                <w:rFonts w:asciiTheme="majorHAnsi" w:hAnsiTheme="majorHAnsi"/>
              </w:rPr>
              <w:t xml:space="preserve">. </w:t>
            </w:r>
            <w:r w:rsidR="00E92A9E" w:rsidRPr="004D5FA9">
              <w:rPr>
                <w:rFonts w:asciiTheme="majorHAnsi" w:hAnsiTheme="majorHAnsi"/>
              </w:rPr>
              <w:t>FZ vorlegen.</w:t>
            </w:r>
          </w:p>
        </w:tc>
      </w:tr>
      <w:tr w:rsidR="00E92A9E" w:rsidRPr="004D5FA9" w:rsidTr="00FB37FC">
        <w:tc>
          <w:tcPr>
            <w:tcW w:w="2689" w:type="dxa"/>
          </w:tcPr>
          <w:p w:rsidR="00E92A9E" w:rsidRPr="00271045" w:rsidRDefault="008B0BA5" w:rsidP="008B0BA5">
            <w:pPr>
              <w:rPr>
                <w:rFonts w:asciiTheme="majorHAnsi" w:hAnsiTheme="majorHAnsi"/>
              </w:rPr>
            </w:pPr>
            <w:r>
              <w:rPr>
                <w:rFonts w:asciiTheme="majorHAnsi" w:hAnsiTheme="majorHAnsi"/>
              </w:rPr>
              <w:t>Hospitant*</w:t>
            </w:r>
            <w:r w:rsidR="00E92A9E" w:rsidRPr="00271045">
              <w:rPr>
                <w:rFonts w:asciiTheme="majorHAnsi" w:hAnsiTheme="majorHAnsi"/>
              </w:rPr>
              <w:t>inn</w:t>
            </w:r>
            <w:r>
              <w:rPr>
                <w:rFonts w:asciiTheme="majorHAnsi" w:hAnsiTheme="majorHAnsi"/>
              </w:rPr>
              <w:t>en, Praktikant*</w:t>
            </w:r>
            <w:r w:rsidR="00E92A9E" w:rsidRPr="00271045">
              <w:rPr>
                <w:rFonts w:asciiTheme="majorHAnsi" w:hAnsiTheme="majorHAnsi"/>
              </w:rPr>
              <w:t>inn</w:t>
            </w:r>
            <w:r>
              <w:rPr>
                <w:rFonts w:asciiTheme="majorHAnsi" w:hAnsiTheme="majorHAnsi"/>
              </w:rPr>
              <w:t xml:space="preserve">en, </w:t>
            </w:r>
            <w:proofErr w:type="spellStart"/>
            <w:r>
              <w:rPr>
                <w:rFonts w:asciiTheme="majorHAnsi" w:hAnsiTheme="majorHAnsi"/>
              </w:rPr>
              <w:t>FSJler</w:t>
            </w:r>
            <w:proofErr w:type="spellEnd"/>
            <w:r>
              <w:rPr>
                <w:rFonts w:asciiTheme="majorHAnsi" w:hAnsiTheme="majorHAnsi"/>
              </w:rPr>
              <w:t>*</w:t>
            </w:r>
            <w:r w:rsidR="00E92A9E" w:rsidRPr="00271045">
              <w:rPr>
                <w:rFonts w:asciiTheme="majorHAnsi" w:hAnsiTheme="majorHAnsi"/>
              </w:rPr>
              <w:t>in</w:t>
            </w:r>
          </w:p>
        </w:tc>
        <w:tc>
          <w:tcPr>
            <w:tcW w:w="1417" w:type="dxa"/>
          </w:tcPr>
          <w:p w:rsidR="00E92A9E" w:rsidRPr="004D5FA9" w:rsidRDefault="00E92A9E" w:rsidP="00FB37FC">
            <w:pPr>
              <w:rPr>
                <w:rFonts w:asciiTheme="majorHAnsi" w:hAnsiTheme="majorHAnsi"/>
              </w:rPr>
            </w:pPr>
            <w:r w:rsidRPr="004D5FA9">
              <w:rPr>
                <w:rFonts w:asciiTheme="majorHAnsi" w:hAnsiTheme="majorHAnsi"/>
              </w:rPr>
              <w:t>o</w:t>
            </w:r>
          </w:p>
        </w:tc>
        <w:tc>
          <w:tcPr>
            <w:tcW w:w="5670" w:type="dxa"/>
          </w:tcPr>
          <w:p w:rsidR="00E92A9E" w:rsidRPr="004D5FA9" w:rsidRDefault="00E92A9E" w:rsidP="00FB37FC">
            <w:pPr>
              <w:rPr>
                <w:rFonts w:asciiTheme="majorHAnsi" w:hAnsiTheme="majorHAnsi"/>
              </w:rPr>
            </w:pPr>
            <w:r w:rsidRPr="00271045">
              <w:rPr>
                <w:rFonts w:asciiTheme="majorHAnsi" w:hAnsiTheme="majorHAnsi"/>
              </w:rPr>
              <w:t xml:space="preserve">Sie benötigen kein </w:t>
            </w:r>
            <w:proofErr w:type="spellStart"/>
            <w:r w:rsidRPr="00271045">
              <w:rPr>
                <w:rFonts w:asciiTheme="majorHAnsi" w:hAnsiTheme="majorHAnsi"/>
              </w:rPr>
              <w:t>erw</w:t>
            </w:r>
            <w:proofErr w:type="spellEnd"/>
            <w:r w:rsidRPr="00271045">
              <w:rPr>
                <w:rFonts w:asciiTheme="majorHAnsi" w:hAnsiTheme="majorHAnsi"/>
              </w:rPr>
              <w:t xml:space="preserve">. FZ, wenn sie unter Anleitung/Betreuung tätig sind und als Teilnehmende geführt werden. </w:t>
            </w:r>
            <w:r w:rsidR="008B0BA5">
              <w:rPr>
                <w:rFonts w:asciiTheme="majorHAnsi" w:hAnsiTheme="majorHAnsi"/>
              </w:rPr>
              <w:t>Werden sie als Gruppenleit</w:t>
            </w:r>
            <w:r w:rsidRPr="00271045">
              <w:rPr>
                <w:rFonts w:asciiTheme="majorHAnsi" w:hAnsiTheme="majorHAnsi"/>
              </w:rPr>
              <w:t>en</w:t>
            </w:r>
            <w:r w:rsidR="008B0BA5">
              <w:rPr>
                <w:rFonts w:asciiTheme="majorHAnsi" w:hAnsiTheme="majorHAnsi"/>
              </w:rPr>
              <w:t>de</w:t>
            </w:r>
            <w:r w:rsidRPr="00271045">
              <w:rPr>
                <w:rFonts w:asciiTheme="majorHAnsi" w:hAnsiTheme="majorHAnsi"/>
              </w:rPr>
              <w:t xml:space="preserve"> eingesetzt und übernehmen alleine Betreuungs- und Beaufsichtigungsaufgaben, muss ein </w:t>
            </w:r>
            <w:proofErr w:type="spellStart"/>
            <w:r w:rsidRPr="00271045">
              <w:rPr>
                <w:rFonts w:asciiTheme="majorHAnsi" w:hAnsiTheme="majorHAnsi"/>
              </w:rPr>
              <w:t>erw</w:t>
            </w:r>
            <w:proofErr w:type="spellEnd"/>
            <w:r w:rsidRPr="00271045">
              <w:rPr>
                <w:rFonts w:asciiTheme="majorHAnsi" w:hAnsiTheme="majorHAnsi"/>
              </w:rPr>
              <w:t xml:space="preserve">. </w:t>
            </w:r>
            <w:r w:rsidRPr="004D5FA9">
              <w:rPr>
                <w:rFonts w:asciiTheme="majorHAnsi" w:hAnsiTheme="majorHAnsi"/>
              </w:rPr>
              <w:t>FZ vorgelegt werden.</w:t>
            </w:r>
          </w:p>
        </w:tc>
      </w:tr>
      <w:tr w:rsidR="00E92A9E" w:rsidRPr="00271045" w:rsidTr="00FB37FC">
        <w:tc>
          <w:tcPr>
            <w:tcW w:w="2689" w:type="dxa"/>
          </w:tcPr>
          <w:p w:rsidR="00E92A9E" w:rsidRPr="004D5FA9" w:rsidRDefault="00E92A9E" w:rsidP="00FB37FC">
            <w:pPr>
              <w:rPr>
                <w:rFonts w:asciiTheme="majorHAnsi" w:hAnsiTheme="majorHAnsi"/>
              </w:rPr>
            </w:pPr>
            <w:r w:rsidRPr="004D5FA9">
              <w:rPr>
                <w:rFonts w:asciiTheme="majorHAnsi" w:hAnsiTheme="majorHAnsi"/>
              </w:rPr>
              <w:t xml:space="preserve">Teilnehmende   </w:t>
            </w:r>
          </w:p>
        </w:tc>
        <w:tc>
          <w:tcPr>
            <w:tcW w:w="1417" w:type="dxa"/>
          </w:tcPr>
          <w:p w:rsidR="00E92A9E" w:rsidRPr="004D5FA9" w:rsidRDefault="00E92A9E" w:rsidP="00FB37FC">
            <w:pPr>
              <w:rPr>
                <w:rFonts w:asciiTheme="majorHAnsi" w:hAnsiTheme="majorHAnsi"/>
              </w:rPr>
            </w:pPr>
            <w:r w:rsidRPr="004D5FA9">
              <w:rPr>
                <w:rFonts w:asciiTheme="majorHAnsi" w:hAnsiTheme="majorHAnsi"/>
              </w:rPr>
              <w:t xml:space="preserve">– </w:t>
            </w:r>
          </w:p>
        </w:tc>
        <w:tc>
          <w:tcPr>
            <w:tcW w:w="5670" w:type="dxa"/>
          </w:tcPr>
          <w:p w:rsidR="00E92A9E" w:rsidRPr="00271045" w:rsidRDefault="008B0BA5" w:rsidP="00FB37FC">
            <w:pPr>
              <w:rPr>
                <w:rFonts w:asciiTheme="majorHAnsi" w:hAnsiTheme="majorHAnsi"/>
              </w:rPr>
            </w:pPr>
            <w:r>
              <w:rPr>
                <w:rFonts w:asciiTheme="majorHAnsi" w:hAnsiTheme="majorHAnsi"/>
              </w:rPr>
              <w:t>Teilnehm</w:t>
            </w:r>
            <w:r w:rsidR="00E92A9E" w:rsidRPr="00271045">
              <w:rPr>
                <w:rFonts w:asciiTheme="majorHAnsi" w:hAnsiTheme="majorHAnsi"/>
              </w:rPr>
              <w:t>en</w:t>
            </w:r>
            <w:r>
              <w:rPr>
                <w:rFonts w:asciiTheme="majorHAnsi" w:hAnsiTheme="majorHAnsi"/>
              </w:rPr>
              <w:t>de</w:t>
            </w:r>
            <w:r w:rsidR="00E92A9E" w:rsidRPr="00271045">
              <w:rPr>
                <w:rFonts w:asciiTheme="majorHAnsi" w:hAnsiTheme="majorHAnsi"/>
              </w:rPr>
              <w:t xml:space="preserve"> müssen keine Führungszeugnisse vorlegen.</w:t>
            </w:r>
          </w:p>
        </w:tc>
      </w:tr>
      <w:tr w:rsidR="00E92A9E" w:rsidRPr="004D5FA9" w:rsidTr="00FB37FC">
        <w:tc>
          <w:tcPr>
            <w:tcW w:w="2689" w:type="dxa"/>
          </w:tcPr>
          <w:p w:rsidR="00E92A9E" w:rsidRPr="004D5FA9" w:rsidRDefault="00E92A9E" w:rsidP="00FB37FC">
            <w:pPr>
              <w:rPr>
                <w:rFonts w:asciiTheme="majorHAnsi" w:hAnsiTheme="majorHAnsi"/>
              </w:rPr>
            </w:pPr>
            <w:r w:rsidRPr="004D5FA9">
              <w:rPr>
                <w:rFonts w:asciiTheme="majorHAnsi" w:hAnsiTheme="majorHAnsi"/>
              </w:rPr>
              <w:t xml:space="preserve">Eltern  </w:t>
            </w:r>
          </w:p>
        </w:tc>
        <w:tc>
          <w:tcPr>
            <w:tcW w:w="1417" w:type="dxa"/>
          </w:tcPr>
          <w:p w:rsidR="00E92A9E" w:rsidRPr="004D5FA9" w:rsidRDefault="00E92A9E" w:rsidP="00FB37FC">
            <w:pPr>
              <w:rPr>
                <w:rFonts w:asciiTheme="majorHAnsi" w:hAnsiTheme="majorHAnsi"/>
              </w:rPr>
            </w:pPr>
            <w:r w:rsidRPr="004D5FA9">
              <w:rPr>
                <w:rFonts w:asciiTheme="majorHAnsi" w:hAnsiTheme="majorHAnsi"/>
              </w:rPr>
              <w:t xml:space="preserve">o </w:t>
            </w:r>
          </w:p>
          <w:p w:rsidR="00E92A9E" w:rsidRPr="004D5FA9" w:rsidRDefault="00E92A9E" w:rsidP="00FB37FC">
            <w:pPr>
              <w:rPr>
                <w:rFonts w:asciiTheme="majorHAnsi" w:hAnsiTheme="majorHAnsi"/>
              </w:rPr>
            </w:pPr>
          </w:p>
        </w:tc>
        <w:tc>
          <w:tcPr>
            <w:tcW w:w="5670" w:type="dxa"/>
          </w:tcPr>
          <w:p w:rsidR="00E92A9E" w:rsidRPr="00271045" w:rsidRDefault="00E92A9E" w:rsidP="00FB37FC">
            <w:pPr>
              <w:rPr>
                <w:rFonts w:asciiTheme="majorHAnsi" w:hAnsiTheme="majorHAnsi"/>
              </w:rPr>
            </w:pPr>
            <w:r w:rsidRPr="00271045">
              <w:rPr>
                <w:rFonts w:asciiTheme="majorHAnsi" w:hAnsiTheme="majorHAnsi"/>
              </w:rPr>
              <w:t xml:space="preserve">Hängt davon ab, welche Aufgabe sie übernehmen. </w:t>
            </w:r>
          </w:p>
          <w:p w:rsidR="00E92A9E" w:rsidRPr="004D5FA9" w:rsidRDefault="008B0BA5" w:rsidP="00E92A9E">
            <w:pPr>
              <w:widowControl w:val="0"/>
              <w:numPr>
                <w:ilvl w:val="0"/>
                <w:numId w:val="3"/>
              </w:numPr>
              <w:ind w:left="360"/>
              <w:contextualSpacing/>
              <w:rPr>
                <w:rFonts w:asciiTheme="majorHAnsi" w:hAnsiTheme="majorHAnsi"/>
              </w:rPr>
            </w:pPr>
            <w:r>
              <w:rPr>
                <w:rFonts w:asciiTheme="majorHAnsi" w:hAnsiTheme="majorHAnsi"/>
              </w:rPr>
              <w:t>Übernehmen sie Gruppenleit</w:t>
            </w:r>
            <w:r w:rsidR="00E92A9E" w:rsidRPr="00271045">
              <w:rPr>
                <w:rFonts w:asciiTheme="majorHAnsi" w:hAnsiTheme="majorHAnsi"/>
              </w:rPr>
              <w:t>en</w:t>
            </w:r>
            <w:r>
              <w:rPr>
                <w:rFonts w:asciiTheme="majorHAnsi" w:hAnsiTheme="majorHAnsi"/>
              </w:rPr>
              <w:t>den</w:t>
            </w:r>
            <w:r w:rsidR="00E92A9E" w:rsidRPr="00271045">
              <w:rPr>
                <w:rFonts w:asciiTheme="majorHAnsi" w:hAnsiTheme="majorHAnsi"/>
              </w:rPr>
              <w:t xml:space="preserve">-Aufgaben wie alleinige Beaufsichtigung und Betreuung, benötigen sie ein </w:t>
            </w:r>
            <w:proofErr w:type="spellStart"/>
            <w:r w:rsidR="00E92A9E" w:rsidRPr="00271045">
              <w:rPr>
                <w:rFonts w:asciiTheme="majorHAnsi" w:hAnsiTheme="majorHAnsi"/>
              </w:rPr>
              <w:t>erw</w:t>
            </w:r>
            <w:proofErr w:type="spellEnd"/>
            <w:r w:rsidR="00E92A9E" w:rsidRPr="00271045">
              <w:rPr>
                <w:rFonts w:asciiTheme="majorHAnsi" w:hAnsiTheme="majorHAnsi"/>
              </w:rPr>
              <w:t xml:space="preserve">. </w:t>
            </w:r>
            <w:r w:rsidR="00E92A9E" w:rsidRPr="004D5FA9">
              <w:rPr>
                <w:rFonts w:asciiTheme="majorHAnsi" w:hAnsiTheme="majorHAnsi"/>
              </w:rPr>
              <w:t xml:space="preserve">FZ </w:t>
            </w:r>
          </w:p>
          <w:p w:rsidR="00E92A9E" w:rsidRPr="004D5FA9" w:rsidRDefault="00E92A9E" w:rsidP="00E92A9E">
            <w:pPr>
              <w:widowControl w:val="0"/>
              <w:numPr>
                <w:ilvl w:val="0"/>
                <w:numId w:val="2"/>
              </w:numPr>
              <w:ind w:left="360"/>
              <w:contextualSpacing/>
              <w:rPr>
                <w:rFonts w:asciiTheme="majorHAnsi" w:hAnsiTheme="majorHAnsi"/>
              </w:rPr>
            </w:pPr>
            <w:r w:rsidRPr="00271045">
              <w:rPr>
                <w:rFonts w:asciiTheme="majorHAnsi" w:hAnsiTheme="majorHAnsi"/>
              </w:rPr>
              <w:t xml:space="preserve">Transfer zu Veranstaltungen: Klären die Eltern die An- und Abreise untereinander, so ist dies eine private Absprache und es ist kein </w:t>
            </w:r>
            <w:proofErr w:type="spellStart"/>
            <w:r w:rsidRPr="00271045">
              <w:rPr>
                <w:rFonts w:asciiTheme="majorHAnsi" w:hAnsiTheme="majorHAnsi"/>
              </w:rPr>
              <w:t>erw</w:t>
            </w:r>
            <w:proofErr w:type="spellEnd"/>
            <w:r w:rsidRPr="00271045">
              <w:rPr>
                <w:rFonts w:asciiTheme="majorHAnsi" w:hAnsiTheme="majorHAnsi"/>
              </w:rPr>
              <w:t xml:space="preserve">. </w:t>
            </w:r>
            <w:r w:rsidRPr="004D5FA9">
              <w:rPr>
                <w:rFonts w:asciiTheme="majorHAnsi" w:hAnsiTheme="majorHAnsi"/>
              </w:rPr>
              <w:t>FZ fällig.</w:t>
            </w:r>
          </w:p>
        </w:tc>
      </w:tr>
      <w:tr w:rsidR="00E92A9E" w:rsidRPr="004D5FA9" w:rsidTr="00FB37FC">
        <w:tc>
          <w:tcPr>
            <w:tcW w:w="2689" w:type="dxa"/>
          </w:tcPr>
          <w:p w:rsidR="00E92A9E" w:rsidRPr="004D5FA9" w:rsidRDefault="00E92A9E" w:rsidP="00FB37FC">
            <w:pPr>
              <w:rPr>
                <w:rFonts w:asciiTheme="majorHAnsi" w:hAnsiTheme="majorHAnsi"/>
              </w:rPr>
            </w:pPr>
            <w:r w:rsidRPr="004D5FA9">
              <w:rPr>
                <w:rFonts w:asciiTheme="majorHAnsi" w:hAnsiTheme="majorHAnsi"/>
              </w:rPr>
              <w:t xml:space="preserve">Küchenpersonal  </w:t>
            </w:r>
          </w:p>
        </w:tc>
        <w:tc>
          <w:tcPr>
            <w:tcW w:w="1417" w:type="dxa"/>
          </w:tcPr>
          <w:p w:rsidR="00E92A9E" w:rsidRPr="004D5FA9" w:rsidRDefault="00E92A9E" w:rsidP="00FB37FC">
            <w:pPr>
              <w:rPr>
                <w:rFonts w:asciiTheme="majorHAnsi" w:hAnsiTheme="majorHAnsi"/>
              </w:rPr>
            </w:pPr>
            <w:r w:rsidRPr="004D5FA9">
              <w:rPr>
                <w:rFonts w:asciiTheme="majorHAnsi" w:hAnsiTheme="majorHAnsi"/>
              </w:rPr>
              <w:t xml:space="preserve">o </w:t>
            </w:r>
          </w:p>
          <w:p w:rsidR="00E92A9E" w:rsidRPr="004D5FA9" w:rsidRDefault="00E92A9E" w:rsidP="00FB37FC">
            <w:pPr>
              <w:rPr>
                <w:rFonts w:asciiTheme="majorHAnsi" w:hAnsiTheme="majorHAnsi"/>
              </w:rPr>
            </w:pPr>
          </w:p>
        </w:tc>
        <w:tc>
          <w:tcPr>
            <w:tcW w:w="5670" w:type="dxa"/>
          </w:tcPr>
          <w:p w:rsidR="00E92A9E" w:rsidRPr="004D5FA9" w:rsidRDefault="00E92A9E" w:rsidP="008B0BA5">
            <w:pPr>
              <w:rPr>
                <w:rFonts w:asciiTheme="majorHAnsi" w:hAnsiTheme="majorHAnsi"/>
              </w:rPr>
            </w:pPr>
            <w:r w:rsidRPr="00271045">
              <w:rPr>
                <w:rFonts w:asciiTheme="majorHAnsi" w:hAnsiTheme="majorHAnsi"/>
              </w:rPr>
              <w:t xml:space="preserve">Wer nur kocht, benötigt kein </w:t>
            </w:r>
            <w:proofErr w:type="spellStart"/>
            <w:r w:rsidRPr="00271045">
              <w:rPr>
                <w:rFonts w:asciiTheme="majorHAnsi" w:hAnsiTheme="majorHAnsi"/>
              </w:rPr>
              <w:t>erw</w:t>
            </w:r>
            <w:proofErr w:type="spellEnd"/>
            <w:r w:rsidRPr="00271045">
              <w:rPr>
                <w:rFonts w:asciiTheme="majorHAnsi" w:hAnsiTheme="majorHAnsi"/>
              </w:rPr>
              <w:t>. FZ.  Wenn nichtpädagogisches Personal in Projekten (z. B. Kochkurs) die alleinige Betreuung und Beaufsichtigung der Kinder oh</w:t>
            </w:r>
            <w:r w:rsidR="008B0BA5">
              <w:rPr>
                <w:rFonts w:asciiTheme="majorHAnsi" w:hAnsiTheme="majorHAnsi"/>
              </w:rPr>
              <w:t>ne Anwesenheit von Gruppenleite</w:t>
            </w:r>
            <w:r w:rsidRPr="00271045">
              <w:rPr>
                <w:rFonts w:asciiTheme="majorHAnsi" w:hAnsiTheme="majorHAnsi"/>
              </w:rPr>
              <w:t>n</w:t>
            </w:r>
            <w:r w:rsidR="008B0BA5">
              <w:rPr>
                <w:rFonts w:asciiTheme="majorHAnsi" w:hAnsiTheme="majorHAnsi"/>
              </w:rPr>
              <w:t>d</w:t>
            </w:r>
            <w:r w:rsidRPr="00271045">
              <w:rPr>
                <w:rFonts w:asciiTheme="majorHAnsi" w:hAnsiTheme="majorHAnsi"/>
              </w:rPr>
              <w:t xml:space="preserve">en übernehmen, benötigen sie ein </w:t>
            </w:r>
            <w:proofErr w:type="spellStart"/>
            <w:r w:rsidRPr="00271045">
              <w:rPr>
                <w:rFonts w:asciiTheme="majorHAnsi" w:hAnsiTheme="majorHAnsi"/>
              </w:rPr>
              <w:t>erw</w:t>
            </w:r>
            <w:proofErr w:type="spellEnd"/>
            <w:r w:rsidRPr="00271045">
              <w:rPr>
                <w:rFonts w:asciiTheme="majorHAnsi" w:hAnsiTheme="majorHAnsi"/>
              </w:rPr>
              <w:t xml:space="preserve">. </w:t>
            </w:r>
            <w:r w:rsidRPr="004D5FA9">
              <w:rPr>
                <w:rFonts w:asciiTheme="majorHAnsi" w:hAnsiTheme="majorHAnsi"/>
              </w:rPr>
              <w:t xml:space="preserve">FZ.   </w:t>
            </w:r>
          </w:p>
        </w:tc>
      </w:tr>
      <w:tr w:rsidR="00E92A9E" w:rsidRPr="004D5FA9" w:rsidTr="00FB37FC">
        <w:tc>
          <w:tcPr>
            <w:tcW w:w="2689" w:type="dxa"/>
          </w:tcPr>
          <w:p w:rsidR="00E92A9E" w:rsidRPr="004D5FA9" w:rsidRDefault="00E92A9E" w:rsidP="00FB37FC">
            <w:pPr>
              <w:rPr>
                <w:rFonts w:asciiTheme="majorHAnsi" w:hAnsiTheme="majorHAnsi"/>
              </w:rPr>
            </w:pPr>
            <w:r w:rsidRPr="004D5FA9">
              <w:rPr>
                <w:rFonts w:asciiTheme="majorHAnsi" w:hAnsiTheme="majorHAnsi"/>
              </w:rPr>
              <w:t>Fahrer</w:t>
            </w:r>
            <w:r w:rsidR="008B0BA5">
              <w:rPr>
                <w:rFonts w:asciiTheme="majorHAnsi" w:hAnsiTheme="majorHAnsi"/>
              </w:rPr>
              <w:t>*</w:t>
            </w:r>
            <w:r w:rsidRPr="004D5FA9">
              <w:rPr>
                <w:rFonts w:asciiTheme="majorHAnsi" w:hAnsiTheme="majorHAnsi"/>
              </w:rPr>
              <w:t xml:space="preserve">in von Fahrzeugen  </w:t>
            </w:r>
          </w:p>
          <w:p w:rsidR="00E92A9E" w:rsidRPr="004D5FA9" w:rsidRDefault="00E92A9E" w:rsidP="00FB37FC">
            <w:pPr>
              <w:rPr>
                <w:rFonts w:asciiTheme="majorHAnsi" w:hAnsiTheme="majorHAnsi"/>
              </w:rPr>
            </w:pPr>
          </w:p>
        </w:tc>
        <w:tc>
          <w:tcPr>
            <w:tcW w:w="1417" w:type="dxa"/>
          </w:tcPr>
          <w:p w:rsidR="00E92A9E" w:rsidRPr="004D5FA9" w:rsidRDefault="00E92A9E" w:rsidP="00FB37FC">
            <w:pPr>
              <w:rPr>
                <w:rFonts w:asciiTheme="majorHAnsi" w:hAnsiTheme="majorHAnsi"/>
              </w:rPr>
            </w:pPr>
            <w:r w:rsidRPr="004D5FA9">
              <w:rPr>
                <w:rFonts w:asciiTheme="majorHAnsi" w:hAnsiTheme="majorHAnsi"/>
              </w:rPr>
              <w:t xml:space="preserve">o </w:t>
            </w:r>
          </w:p>
          <w:p w:rsidR="00E92A9E" w:rsidRPr="004D5FA9" w:rsidRDefault="00E92A9E" w:rsidP="00FB37FC">
            <w:pPr>
              <w:rPr>
                <w:rFonts w:asciiTheme="majorHAnsi" w:hAnsiTheme="majorHAnsi"/>
              </w:rPr>
            </w:pPr>
          </w:p>
        </w:tc>
        <w:tc>
          <w:tcPr>
            <w:tcW w:w="5670" w:type="dxa"/>
          </w:tcPr>
          <w:p w:rsidR="00E92A9E" w:rsidRPr="004D5FA9" w:rsidRDefault="00E92A9E" w:rsidP="008B0BA5">
            <w:pPr>
              <w:rPr>
                <w:rFonts w:asciiTheme="majorHAnsi" w:hAnsiTheme="majorHAnsi"/>
              </w:rPr>
            </w:pPr>
            <w:r w:rsidRPr="00271045">
              <w:rPr>
                <w:rFonts w:asciiTheme="majorHAnsi" w:hAnsiTheme="majorHAnsi"/>
              </w:rPr>
              <w:t xml:space="preserve">Hängt von der Art der Tätigkeit ab. Ist die Person nur für den Transfer zuständig, benötigt sie kein </w:t>
            </w:r>
            <w:proofErr w:type="spellStart"/>
            <w:r w:rsidRPr="00271045">
              <w:rPr>
                <w:rFonts w:asciiTheme="majorHAnsi" w:hAnsiTheme="majorHAnsi"/>
              </w:rPr>
              <w:t>erw</w:t>
            </w:r>
            <w:proofErr w:type="spellEnd"/>
            <w:r w:rsidRPr="00271045">
              <w:rPr>
                <w:rFonts w:asciiTheme="majorHAnsi" w:hAnsiTheme="majorHAnsi"/>
              </w:rPr>
              <w:t xml:space="preserve">. FZ. Zudem </w:t>
            </w:r>
            <w:proofErr w:type="gramStart"/>
            <w:r w:rsidRPr="00271045">
              <w:rPr>
                <w:rFonts w:asciiTheme="majorHAnsi" w:hAnsiTheme="majorHAnsi"/>
              </w:rPr>
              <w:t>sollt</w:t>
            </w:r>
            <w:bookmarkStart w:id="0" w:name="_GoBack"/>
            <w:bookmarkEnd w:id="0"/>
            <w:r w:rsidRPr="00271045">
              <w:rPr>
                <w:rFonts w:asciiTheme="majorHAnsi" w:hAnsiTheme="majorHAnsi"/>
              </w:rPr>
              <w:t>en</w:t>
            </w:r>
            <w:proofErr w:type="gramEnd"/>
            <w:r w:rsidRPr="00271045">
              <w:rPr>
                <w:rFonts w:asciiTheme="majorHAnsi" w:hAnsiTheme="majorHAnsi"/>
              </w:rPr>
              <w:t xml:space="preserve"> in Bussen immer Gruppenleiten</w:t>
            </w:r>
            <w:r w:rsidR="008B0BA5">
              <w:rPr>
                <w:rFonts w:asciiTheme="majorHAnsi" w:hAnsiTheme="majorHAnsi"/>
              </w:rPr>
              <w:t>d</w:t>
            </w:r>
            <w:r w:rsidRPr="00271045">
              <w:rPr>
                <w:rFonts w:asciiTheme="majorHAnsi" w:hAnsiTheme="majorHAnsi"/>
              </w:rPr>
              <w:t>e anwesend sein. Wenn sie jedoch neben der Fahrtätigkeit vom Verein/Verband die alleinige Betreuung und Beaufsichtigung der Kinder ohne Anwesenheit von Gruppenleiten</w:t>
            </w:r>
            <w:r w:rsidR="008B0BA5">
              <w:rPr>
                <w:rFonts w:asciiTheme="majorHAnsi" w:hAnsiTheme="majorHAnsi"/>
              </w:rPr>
              <w:t>d</w:t>
            </w:r>
            <w:r w:rsidRPr="00271045">
              <w:rPr>
                <w:rFonts w:asciiTheme="majorHAnsi" w:hAnsiTheme="majorHAnsi"/>
              </w:rPr>
              <w:t xml:space="preserve">en übernehmen, benötigen sie ein </w:t>
            </w:r>
            <w:proofErr w:type="spellStart"/>
            <w:r w:rsidRPr="00271045">
              <w:rPr>
                <w:rFonts w:asciiTheme="majorHAnsi" w:hAnsiTheme="majorHAnsi"/>
              </w:rPr>
              <w:t>erw</w:t>
            </w:r>
            <w:proofErr w:type="spellEnd"/>
            <w:r w:rsidRPr="00271045">
              <w:rPr>
                <w:rFonts w:asciiTheme="majorHAnsi" w:hAnsiTheme="majorHAnsi"/>
              </w:rPr>
              <w:t xml:space="preserve">. </w:t>
            </w:r>
            <w:r w:rsidRPr="004D5FA9">
              <w:rPr>
                <w:rFonts w:asciiTheme="majorHAnsi" w:hAnsiTheme="majorHAnsi"/>
              </w:rPr>
              <w:t>FZ.</w:t>
            </w:r>
          </w:p>
        </w:tc>
      </w:tr>
    </w:tbl>
    <w:p w:rsidR="00E92A9E" w:rsidRDefault="00E92A9E" w:rsidP="00E92A9E">
      <w:pPr>
        <w:spacing w:line="360" w:lineRule="auto"/>
        <w:rPr>
          <w:rFonts w:asciiTheme="majorHAnsi" w:hAnsiTheme="majorHAnsi"/>
          <w:sz w:val="24"/>
          <w:szCs w:val="24"/>
        </w:rPr>
      </w:pPr>
      <w:r w:rsidRPr="004D5FA9">
        <w:rPr>
          <w:rFonts w:asciiTheme="majorHAnsi" w:hAnsiTheme="majorHAnsi"/>
          <w:sz w:val="24"/>
          <w:szCs w:val="24"/>
        </w:rPr>
        <w:t xml:space="preserve">   </w:t>
      </w:r>
    </w:p>
    <w:p w:rsidR="00E92A9E" w:rsidRPr="00FF5103" w:rsidRDefault="00E92A9E" w:rsidP="00E92A9E">
      <w:pPr>
        <w:spacing w:line="360" w:lineRule="auto"/>
        <w:rPr>
          <w:rFonts w:asciiTheme="majorHAnsi" w:hAnsiTheme="majorHAnsi"/>
          <w:sz w:val="18"/>
          <w:szCs w:val="18"/>
        </w:rPr>
      </w:pPr>
      <w:r w:rsidRPr="00FF5103">
        <w:rPr>
          <w:rFonts w:asciiTheme="majorHAnsi" w:hAnsiTheme="majorHAnsi"/>
          <w:sz w:val="18"/>
          <w:szCs w:val="18"/>
        </w:rPr>
        <w:t>Quellen für diesen Anhang:</w:t>
      </w:r>
    </w:p>
    <w:p w:rsidR="00E92A9E" w:rsidRPr="00271045" w:rsidRDefault="00E92A9E" w:rsidP="00E92A9E">
      <w:pPr>
        <w:pStyle w:val="Listenabsatz"/>
        <w:numPr>
          <w:ilvl w:val="0"/>
          <w:numId w:val="1"/>
        </w:numPr>
        <w:spacing w:line="276" w:lineRule="auto"/>
        <w:rPr>
          <w:rFonts w:asciiTheme="majorHAnsi" w:hAnsiTheme="majorHAnsi"/>
          <w:color w:val="000000"/>
          <w:sz w:val="18"/>
          <w:szCs w:val="18"/>
          <w:lang w:val="de-DE"/>
        </w:rPr>
      </w:pPr>
      <w:r w:rsidRPr="00271045">
        <w:rPr>
          <w:rFonts w:asciiTheme="majorHAnsi" w:hAnsiTheme="majorHAnsi"/>
          <w:color w:val="000000"/>
          <w:sz w:val="18"/>
          <w:szCs w:val="18"/>
          <w:lang w:val="de-DE"/>
        </w:rPr>
        <w:t>Entscheidungshilfe zum erweiterten Führungszeugnis. Stadtjugendring Heidelberg</w:t>
      </w:r>
    </w:p>
    <w:p w:rsidR="00E92A9E" w:rsidRDefault="00E92A9E" w:rsidP="00E92A9E">
      <w:pPr>
        <w:pStyle w:val="Listenabsatz"/>
        <w:numPr>
          <w:ilvl w:val="0"/>
          <w:numId w:val="1"/>
        </w:numPr>
        <w:spacing w:line="276" w:lineRule="auto"/>
        <w:rPr>
          <w:rFonts w:asciiTheme="majorHAnsi" w:hAnsiTheme="majorHAnsi"/>
          <w:color w:val="000000"/>
          <w:sz w:val="18"/>
          <w:szCs w:val="18"/>
        </w:rPr>
      </w:pPr>
      <w:r w:rsidRPr="00271045">
        <w:rPr>
          <w:rFonts w:asciiTheme="majorHAnsi" w:hAnsiTheme="majorHAnsi"/>
          <w:color w:val="000000"/>
          <w:sz w:val="18"/>
          <w:szCs w:val="18"/>
          <w:lang w:val="de-DE"/>
        </w:rPr>
        <w:t xml:space="preserve">Checkliste zum Umgang mit dem erweiterten Führungszeugnis. Gemeinsame AG „Erweitertes Führungszeugnis“ des Jugendamts und des Sportamts der Universitätsstadt Gießen sowie des Stadtjugendring Gießen. </w:t>
      </w:r>
      <w:r>
        <w:rPr>
          <w:rFonts w:asciiTheme="majorHAnsi" w:hAnsiTheme="majorHAnsi"/>
          <w:color w:val="000000"/>
          <w:sz w:val="18"/>
          <w:szCs w:val="18"/>
        </w:rPr>
        <w:t>Stand 10/2013</w:t>
      </w:r>
    </w:p>
    <w:p w:rsidR="00E92A9E" w:rsidRDefault="00E92A9E" w:rsidP="00E92A9E">
      <w:pPr>
        <w:pStyle w:val="Listenabsatz"/>
        <w:numPr>
          <w:ilvl w:val="0"/>
          <w:numId w:val="1"/>
        </w:numPr>
        <w:spacing w:line="276" w:lineRule="auto"/>
        <w:rPr>
          <w:rFonts w:asciiTheme="majorHAnsi" w:hAnsiTheme="majorHAnsi"/>
          <w:color w:val="000000"/>
          <w:sz w:val="18"/>
          <w:szCs w:val="18"/>
        </w:rPr>
      </w:pPr>
      <w:r w:rsidRPr="00271045">
        <w:rPr>
          <w:rFonts w:asciiTheme="majorHAnsi" w:hAnsiTheme="majorHAnsi"/>
          <w:color w:val="000000"/>
          <w:sz w:val="18"/>
          <w:szCs w:val="18"/>
          <w:lang w:val="de-DE"/>
        </w:rPr>
        <w:t xml:space="preserve">Rahmenvereinbarung nach § 72a SGB VIII zum Tätigkeitsausschluss einschlägig vorbestrafter Personen aus der Kinder – und Jugendhilfe in Rheinland-Pfalz vom 23. </w:t>
      </w:r>
      <w:proofErr w:type="spellStart"/>
      <w:r w:rsidRPr="00FF5103">
        <w:rPr>
          <w:rFonts w:asciiTheme="majorHAnsi" w:hAnsiTheme="majorHAnsi"/>
          <w:color w:val="000000"/>
          <w:sz w:val="18"/>
          <w:szCs w:val="18"/>
        </w:rPr>
        <w:t>Januar</w:t>
      </w:r>
      <w:proofErr w:type="spellEnd"/>
      <w:r w:rsidRPr="00FF5103">
        <w:rPr>
          <w:rFonts w:asciiTheme="majorHAnsi" w:hAnsiTheme="majorHAnsi"/>
          <w:color w:val="000000"/>
          <w:sz w:val="18"/>
          <w:szCs w:val="18"/>
        </w:rPr>
        <w:t xml:space="preserve"> 2014</w:t>
      </w:r>
    </w:p>
    <w:p w:rsidR="00C16723" w:rsidRDefault="00C16723"/>
    <w:sectPr w:rsidR="00C16723" w:rsidSect="005B4561">
      <w:pgSz w:w="11906" w:h="16838"/>
      <w:pgMar w:top="964"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fficinaSansITCPro Book">
    <w:altName w:val="Franklin Gothic Medium Cond"/>
    <w:panose1 w:val="00000000000000000000"/>
    <w:charset w:val="00"/>
    <w:family w:val="modern"/>
    <w:notTrueType/>
    <w:pitch w:val="variable"/>
    <w:sig w:usb0="00000001"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Corbel"/>
    <w:charset w:val="00"/>
    <w:family w:val="auto"/>
    <w:pitch w:val="variable"/>
    <w:sig w:usb0="00000001"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8734C"/>
    <w:multiLevelType w:val="hybridMultilevel"/>
    <w:tmpl w:val="C8A63738"/>
    <w:lvl w:ilvl="0" w:tplc="83E0A606">
      <w:numFmt w:val="bullet"/>
      <w:lvlText w:val="•"/>
      <w:lvlJc w:val="left"/>
      <w:pPr>
        <w:ind w:left="720" w:hanging="360"/>
      </w:pPr>
      <w:rPr>
        <w:rFonts w:ascii="OfficinaSansITCPro Book" w:eastAsiaTheme="minorHAnsi" w:hAnsi="OfficinaSansITC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2C71DA2"/>
    <w:multiLevelType w:val="hybridMultilevel"/>
    <w:tmpl w:val="4C9C7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D5507EC"/>
    <w:multiLevelType w:val="hybridMultilevel"/>
    <w:tmpl w:val="2702BA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61"/>
    <w:rsid w:val="001C6E0C"/>
    <w:rsid w:val="003170F6"/>
    <w:rsid w:val="005B4561"/>
    <w:rsid w:val="005D08C5"/>
    <w:rsid w:val="00620DBB"/>
    <w:rsid w:val="008B0BA5"/>
    <w:rsid w:val="00AA74FE"/>
    <w:rsid w:val="00C16723"/>
    <w:rsid w:val="00E14404"/>
    <w:rsid w:val="00E92A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B4495-009A-45F2-86CB-495026C0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fficinaSansITCPro Book" w:eastAsiaTheme="minorHAnsi" w:hAnsi="OfficinaSansITCPro Book"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92A9E"/>
    <w:pPr>
      <w:widowControl w:val="0"/>
      <w:spacing w:line="240" w:lineRule="auto"/>
      <w:ind w:left="720"/>
      <w:contextualSpacing/>
    </w:pPr>
    <w:rPr>
      <w:rFonts w:ascii="Helvetica Neue Light" w:eastAsia="Calibri" w:hAnsi="Helvetica Neue Light" w:cs="Times New Roman"/>
      <w:lang w:val="en-US"/>
    </w:rPr>
  </w:style>
  <w:style w:type="table" w:customStyle="1" w:styleId="Tabellenraster1">
    <w:name w:val="Tabellenraster1"/>
    <w:basedOn w:val="NormaleTabelle"/>
    <w:next w:val="Tabellenraster"/>
    <w:uiPriority w:val="39"/>
    <w:rsid w:val="00E92A9E"/>
    <w:pPr>
      <w:spacing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uiPriority w:val="39"/>
    <w:rsid w:val="00E92A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Dörte Nimz</dc:creator>
  <cp:keywords/>
  <dc:description/>
  <cp:lastModifiedBy>Dörte</cp:lastModifiedBy>
  <cp:revision>2</cp:revision>
  <dcterms:created xsi:type="dcterms:W3CDTF">2021-03-26T07:51:00Z</dcterms:created>
  <dcterms:modified xsi:type="dcterms:W3CDTF">2021-03-26T07:51:00Z</dcterms:modified>
</cp:coreProperties>
</file>